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8C1" w:rsidRPr="00BA08C1" w:rsidRDefault="00BA08C1" w:rsidP="00BA08C1">
      <w:pPr>
        <w:spacing w:after="200" w:line="276" w:lineRule="auto"/>
        <w:ind w:firstLine="0"/>
        <w:jc w:val="center"/>
        <w:rPr>
          <w:rFonts w:eastAsia="Calibri" w:cs="Times New Roman"/>
          <w:b/>
          <w:sz w:val="32"/>
          <w:szCs w:val="32"/>
        </w:rPr>
      </w:pPr>
      <w:r w:rsidRPr="00BA08C1">
        <w:rPr>
          <w:rFonts w:eastAsia="Calibri" w:cs="Times New Roman"/>
          <w:b/>
          <w:sz w:val="32"/>
          <w:szCs w:val="32"/>
        </w:rPr>
        <w:t>О Б Щ И Н А  Р У С Е</w:t>
      </w:r>
    </w:p>
    <w:p w:rsidR="00BA08C1" w:rsidRPr="00BA08C1" w:rsidRDefault="00BA08C1" w:rsidP="00BA08C1">
      <w:pPr>
        <w:ind w:firstLine="0"/>
        <w:jc w:val="left"/>
        <w:rPr>
          <w:rFonts w:eastAsia="Calibri" w:cs="Times New Roman"/>
          <w:szCs w:val="24"/>
          <w:lang w:val="en-US"/>
        </w:rPr>
      </w:pPr>
    </w:p>
    <w:p w:rsidR="00E95EC8" w:rsidRDefault="00E95EC8" w:rsidP="00BA08C1">
      <w:pPr>
        <w:ind w:firstLine="0"/>
        <w:jc w:val="left"/>
        <w:rPr>
          <w:rFonts w:eastAsia="Calibri" w:cs="Times New Roman"/>
          <w:szCs w:val="24"/>
          <w:lang w:val="en-US"/>
        </w:rPr>
      </w:pPr>
    </w:p>
    <w:p w:rsidR="00BA08C1" w:rsidRPr="00BA08C1" w:rsidRDefault="00BA08C1" w:rsidP="00BA08C1">
      <w:pPr>
        <w:ind w:firstLine="0"/>
        <w:jc w:val="left"/>
        <w:rPr>
          <w:rFonts w:eastAsia="Calibri" w:cs="Times New Roman"/>
          <w:szCs w:val="24"/>
        </w:rPr>
      </w:pPr>
      <w:r w:rsidRPr="00BA08C1">
        <w:rPr>
          <w:rFonts w:eastAsia="Calibri" w:cs="Times New Roman"/>
          <w:szCs w:val="24"/>
        </w:rPr>
        <w:t>Изх. № 91-189-4</w:t>
      </w:r>
      <w:r w:rsidR="003345E4">
        <w:rPr>
          <w:rFonts w:eastAsia="Calibri" w:cs="Times New Roman"/>
          <w:szCs w:val="24"/>
        </w:rPr>
        <w:t>4</w:t>
      </w:r>
      <w:r w:rsidR="003345E4">
        <w:rPr>
          <w:rFonts w:eastAsia="Calibri" w:cs="Times New Roman"/>
          <w:szCs w:val="24"/>
          <w:lang w:val="en-US"/>
        </w:rPr>
        <w:t>#1</w:t>
      </w:r>
      <w:r w:rsidRPr="00BA08C1">
        <w:rPr>
          <w:rFonts w:eastAsia="Calibri" w:cs="Times New Roman"/>
          <w:szCs w:val="24"/>
        </w:rPr>
        <w:t>/</w:t>
      </w:r>
      <w:r w:rsidR="003345E4">
        <w:rPr>
          <w:rFonts w:eastAsia="Calibri" w:cs="Times New Roman"/>
          <w:szCs w:val="24"/>
          <w:lang w:val="en-US"/>
        </w:rPr>
        <w:t>25</w:t>
      </w:r>
      <w:bookmarkStart w:id="0" w:name="_GoBack"/>
      <w:bookmarkEnd w:id="0"/>
      <w:r w:rsidRPr="00BA08C1">
        <w:rPr>
          <w:rFonts w:eastAsia="Calibri" w:cs="Times New Roman"/>
          <w:szCs w:val="24"/>
        </w:rPr>
        <w:t>.11.2016 г.</w:t>
      </w:r>
    </w:p>
    <w:p w:rsidR="00BA08C1" w:rsidRPr="00BA08C1" w:rsidRDefault="00BA08C1" w:rsidP="00BA08C1">
      <w:pPr>
        <w:ind w:firstLine="0"/>
        <w:jc w:val="left"/>
        <w:rPr>
          <w:rFonts w:eastAsia="Calibri" w:cs="Times New Roman"/>
          <w:szCs w:val="24"/>
        </w:rPr>
      </w:pPr>
    </w:p>
    <w:p w:rsidR="00BA08C1" w:rsidRPr="00BA08C1" w:rsidRDefault="00BA08C1" w:rsidP="00BA08C1">
      <w:pPr>
        <w:ind w:firstLine="0"/>
        <w:jc w:val="left"/>
        <w:rPr>
          <w:rFonts w:eastAsia="Calibri" w:cs="Times New Roman"/>
          <w:b/>
          <w:szCs w:val="24"/>
        </w:rPr>
      </w:pPr>
    </w:p>
    <w:p w:rsidR="00BA08C1" w:rsidRPr="00BA08C1" w:rsidRDefault="00BA08C1" w:rsidP="00BA08C1">
      <w:pPr>
        <w:ind w:firstLine="0"/>
        <w:jc w:val="left"/>
        <w:rPr>
          <w:rFonts w:eastAsia="Calibri" w:cs="Times New Roman"/>
          <w:b/>
          <w:szCs w:val="24"/>
        </w:rPr>
      </w:pPr>
      <w:r w:rsidRPr="00BA08C1">
        <w:rPr>
          <w:rFonts w:eastAsia="Calibri" w:cs="Times New Roman"/>
          <w:b/>
          <w:szCs w:val="24"/>
        </w:rPr>
        <w:t>ДО ВСИЧКИ ЗАИНТЕРЕСОВАНИ ЛИЦА</w:t>
      </w:r>
    </w:p>
    <w:p w:rsidR="00BA08C1" w:rsidRPr="00BA08C1" w:rsidRDefault="00BA08C1" w:rsidP="00BA08C1">
      <w:pPr>
        <w:ind w:firstLine="0"/>
        <w:jc w:val="left"/>
        <w:rPr>
          <w:rFonts w:eastAsia="Calibri" w:cs="Times New Roman"/>
          <w:b/>
          <w:szCs w:val="24"/>
        </w:rPr>
      </w:pPr>
    </w:p>
    <w:p w:rsidR="00BA08C1" w:rsidRPr="00BA08C1" w:rsidRDefault="00BA08C1" w:rsidP="00BA08C1">
      <w:pPr>
        <w:ind w:firstLine="0"/>
        <w:jc w:val="left"/>
        <w:rPr>
          <w:rFonts w:eastAsia="Calibri" w:cs="Times New Roman"/>
          <w:b/>
          <w:szCs w:val="24"/>
        </w:rPr>
      </w:pPr>
    </w:p>
    <w:p w:rsidR="00BA08C1" w:rsidRPr="00BA08C1" w:rsidRDefault="00BA08C1" w:rsidP="00BA08C1">
      <w:pPr>
        <w:ind w:firstLine="0"/>
        <w:jc w:val="left"/>
        <w:rPr>
          <w:rFonts w:eastAsia="Calibri" w:cs="Times New Roman"/>
          <w:b/>
          <w:szCs w:val="24"/>
        </w:rPr>
      </w:pPr>
    </w:p>
    <w:p w:rsidR="00BA08C1" w:rsidRPr="00BA08C1" w:rsidRDefault="00BA08C1" w:rsidP="00BA08C1">
      <w:pPr>
        <w:ind w:firstLine="0"/>
        <w:jc w:val="left"/>
        <w:rPr>
          <w:rFonts w:eastAsia="Calibri" w:cs="Times New Roman"/>
          <w:szCs w:val="24"/>
        </w:rPr>
      </w:pPr>
      <w:r w:rsidRPr="00BA08C1">
        <w:rPr>
          <w:rFonts w:eastAsia="Calibri" w:cs="Times New Roman"/>
          <w:b/>
          <w:szCs w:val="24"/>
        </w:rPr>
        <w:t>Относно:</w:t>
      </w:r>
      <w:r w:rsidRPr="00BA08C1">
        <w:rPr>
          <w:rFonts w:eastAsia="Calibri" w:cs="Times New Roman"/>
          <w:szCs w:val="24"/>
        </w:rPr>
        <w:t xml:space="preserve"> Получено искане за разяснения по чл. 33, ал. 1 от ЗОП</w:t>
      </w:r>
    </w:p>
    <w:p w:rsidR="00BA08C1" w:rsidRPr="00BA08C1" w:rsidRDefault="00BA08C1" w:rsidP="00BA08C1">
      <w:pPr>
        <w:ind w:firstLine="0"/>
        <w:jc w:val="left"/>
        <w:rPr>
          <w:rFonts w:eastAsia="Calibri" w:cs="Times New Roman"/>
          <w:b/>
          <w:szCs w:val="24"/>
          <w:lang w:val="bg"/>
        </w:rPr>
      </w:pPr>
    </w:p>
    <w:p w:rsidR="00BA08C1" w:rsidRPr="00BA08C1" w:rsidRDefault="00BA08C1" w:rsidP="00BA08C1">
      <w:pPr>
        <w:ind w:firstLine="0"/>
        <w:jc w:val="left"/>
        <w:rPr>
          <w:rFonts w:eastAsia="Calibri" w:cs="Times New Roman"/>
          <w:b/>
          <w:szCs w:val="24"/>
          <w:lang w:val="bg"/>
        </w:rPr>
      </w:pPr>
    </w:p>
    <w:p w:rsidR="00BA08C1" w:rsidRPr="00BA08C1" w:rsidRDefault="00BA08C1" w:rsidP="00BA08C1">
      <w:pPr>
        <w:ind w:firstLine="0"/>
        <w:jc w:val="left"/>
        <w:rPr>
          <w:rFonts w:eastAsia="Calibri" w:cs="Times New Roman"/>
          <w:b/>
          <w:szCs w:val="24"/>
          <w:lang w:val="bg"/>
        </w:rPr>
      </w:pPr>
      <w:r w:rsidRPr="00BA08C1">
        <w:rPr>
          <w:rFonts w:eastAsia="Calibri" w:cs="Times New Roman"/>
          <w:b/>
          <w:szCs w:val="24"/>
          <w:lang w:val="bg"/>
        </w:rPr>
        <w:t>УВАЖАЕМИ ДАМИ И ГОСПОДА,</w:t>
      </w:r>
    </w:p>
    <w:p w:rsidR="00BA08C1" w:rsidRPr="00BA08C1" w:rsidRDefault="00BA08C1" w:rsidP="00BA08C1">
      <w:pPr>
        <w:rPr>
          <w:rFonts w:eastAsia="Calibri" w:cs="Times New Roman"/>
          <w:bCs/>
          <w:szCs w:val="24"/>
          <w:lang w:val="bg"/>
        </w:rPr>
      </w:pPr>
    </w:p>
    <w:p w:rsidR="00BA08C1" w:rsidRPr="00BA08C1" w:rsidRDefault="00BA08C1" w:rsidP="00BA08C1">
      <w:pPr>
        <w:rPr>
          <w:rFonts w:eastAsia="Calibri" w:cs="Times New Roman"/>
          <w:b/>
          <w:bCs/>
          <w:szCs w:val="24"/>
        </w:rPr>
      </w:pPr>
      <w:r w:rsidRPr="00BA08C1">
        <w:rPr>
          <w:rFonts w:eastAsia="Calibri" w:cs="Times New Roman"/>
          <w:bCs/>
          <w:szCs w:val="24"/>
          <w:lang w:val="bg"/>
        </w:rPr>
        <w:t xml:space="preserve">На основание чл. 33, ал. </w:t>
      </w:r>
      <w:proofErr w:type="gramStart"/>
      <w:r w:rsidRPr="00BA08C1">
        <w:rPr>
          <w:rFonts w:eastAsia="Calibri" w:cs="Times New Roman"/>
          <w:bCs/>
          <w:szCs w:val="24"/>
          <w:lang w:val="en-US"/>
        </w:rPr>
        <w:t xml:space="preserve">2 </w:t>
      </w:r>
      <w:r w:rsidRPr="00BA08C1">
        <w:rPr>
          <w:rFonts w:eastAsia="Calibri" w:cs="Times New Roman"/>
          <w:bCs/>
          <w:szCs w:val="24"/>
        </w:rPr>
        <w:t>и ал.</w:t>
      </w:r>
      <w:proofErr w:type="gramEnd"/>
      <w:r w:rsidRPr="00BA08C1">
        <w:rPr>
          <w:rFonts w:eastAsia="Calibri" w:cs="Times New Roman"/>
          <w:bCs/>
          <w:szCs w:val="24"/>
        </w:rPr>
        <w:t xml:space="preserve"> </w:t>
      </w:r>
      <w:r w:rsidRPr="00BA08C1">
        <w:rPr>
          <w:rFonts w:eastAsia="Calibri" w:cs="Times New Roman"/>
          <w:bCs/>
          <w:szCs w:val="24"/>
          <w:lang w:val="bg"/>
        </w:rPr>
        <w:t>4 от Закона за обществените поръчки и във връзка с постъпило запитване, предлагаме на Вашето внимание следното разяснение, относно открита процедура за провеждане на обществена поръчка с предмет:</w:t>
      </w:r>
      <w:r w:rsidRPr="00BA08C1">
        <w:rPr>
          <w:rFonts w:eastAsia="Calibri" w:cs="Times New Roman"/>
          <w:b/>
          <w:szCs w:val="24"/>
        </w:rPr>
        <w:t xml:space="preserve"> </w:t>
      </w:r>
      <w:r w:rsidRPr="00BA08C1">
        <w:rPr>
          <w:rFonts w:eastAsia="Calibri" w:cs="Times New Roman"/>
          <w:b/>
          <w:bCs/>
          <w:szCs w:val="24"/>
        </w:rPr>
        <w:t>„Изпълнение на строителни и монтажни работи за Проект „Реконструкция и рехабилитация на пешеходна среда и изграждане на зони за обществен отдих“ на Община Русе, Процедура BG16RFOP001-1.005</w:t>
      </w:r>
    </w:p>
    <w:p w:rsidR="00BA08C1" w:rsidRDefault="00BA08C1" w:rsidP="00DB47B9">
      <w:pPr>
        <w:tabs>
          <w:tab w:val="num" w:pos="709"/>
        </w:tabs>
        <w:ind w:firstLine="426"/>
        <w:rPr>
          <w:b/>
          <w:lang w:val="en-US"/>
        </w:rPr>
      </w:pPr>
    </w:p>
    <w:p w:rsidR="00BA08C1" w:rsidRPr="00BA08C1" w:rsidRDefault="00BA08C1" w:rsidP="00BA08C1">
      <w:pPr>
        <w:spacing w:after="200" w:line="276" w:lineRule="auto"/>
        <w:ind w:firstLine="0"/>
        <w:rPr>
          <w:rFonts w:cs="Times New Roman"/>
          <w:szCs w:val="24"/>
        </w:rPr>
      </w:pPr>
      <w:r w:rsidRPr="00BA08C1">
        <w:rPr>
          <w:rFonts w:cs="Times New Roman"/>
          <w:szCs w:val="24"/>
        </w:rPr>
        <w:t>Въпрос:</w:t>
      </w:r>
    </w:p>
    <w:p w:rsidR="00BA08C1" w:rsidRPr="00BA08C1" w:rsidRDefault="00BA08C1" w:rsidP="00BA08C1">
      <w:pPr>
        <w:spacing w:after="200" w:line="276" w:lineRule="auto"/>
        <w:ind w:firstLine="0"/>
        <w:rPr>
          <w:rFonts w:cs="Times New Roman"/>
          <w:szCs w:val="24"/>
        </w:rPr>
      </w:pPr>
      <w:r w:rsidRPr="00BA08C1">
        <w:rPr>
          <w:rFonts w:cs="Times New Roman"/>
          <w:szCs w:val="24"/>
        </w:rPr>
        <w:t>Във връзка с отговор на въпрос № 2 от разяснение с изх. № 91-189-44/21.11.2016</w:t>
      </w:r>
      <w:r>
        <w:rPr>
          <w:rFonts w:cs="Times New Roman"/>
          <w:szCs w:val="24"/>
          <w:lang w:val="en-US"/>
        </w:rPr>
        <w:t xml:space="preserve"> </w:t>
      </w:r>
      <w:r w:rsidRPr="00BA08C1">
        <w:rPr>
          <w:rFonts w:cs="Times New Roman"/>
          <w:szCs w:val="24"/>
        </w:rPr>
        <w:t xml:space="preserve">г. че за изискване за персонал като минимално изискване за подбор не е необходимо попълване на част Част </w:t>
      </w:r>
      <w:r w:rsidRPr="00BA08C1">
        <w:rPr>
          <w:rFonts w:cs="Times New Roman"/>
          <w:szCs w:val="24"/>
          <w:lang w:val="en-US"/>
        </w:rPr>
        <w:t>IV</w:t>
      </w:r>
      <w:r w:rsidRPr="00BA08C1">
        <w:rPr>
          <w:rFonts w:cs="Times New Roman"/>
          <w:szCs w:val="24"/>
        </w:rPr>
        <w:t>, раздел В, т. 2 и т. 6 б</w:t>
      </w:r>
      <w:r w:rsidRPr="00BA08C1">
        <w:rPr>
          <w:rFonts w:cs="Times New Roman"/>
          <w:szCs w:val="24"/>
          <w:lang w:val="en-US"/>
        </w:rPr>
        <w:t>)</w:t>
      </w:r>
      <w:r w:rsidRPr="00BA08C1">
        <w:rPr>
          <w:rFonts w:cs="Times New Roman"/>
          <w:szCs w:val="24"/>
        </w:rPr>
        <w:t xml:space="preserve"> от ЕЕДОП за екипа за изпълнение на поръчката.</w:t>
      </w:r>
    </w:p>
    <w:p w:rsidR="00BA08C1" w:rsidRPr="00BA08C1" w:rsidRDefault="00BA08C1" w:rsidP="00BA08C1">
      <w:pPr>
        <w:spacing w:after="200" w:line="276" w:lineRule="auto"/>
        <w:ind w:firstLine="0"/>
        <w:rPr>
          <w:rFonts w:cs="Times New Roman"/>
          <w:szCs w:val="24"/>
        </w:rPr>
      </w:pPr>
      <w:r w:rsidRPr="00BA08C1">
        <w:rPr>
          <w:rFonts w:cs="Times New Roman"/>
          <w:szCs w:val="24"/>
        </w:rPr>
        <w:t xml:space="preserve">Моля да поясните, при наемане на външни експерти за някой от позициите за персонала на който е възложено строителството, съгласно т. </w:t>
      </w:r>
      <w:r w:rsidRPr="00BA08C1">
        <w:rPr>
          <w:rFonts w:cs="Times New Roman"/>
          <w:szCs w:val="24"/>
          <w:lang w:val="en-US"/>
        </w:rPr>
        <w:t>X</w:t>
      </w:r>
      <w:r w:rsidRPr="00BA08C1">
        <w:rPr>
          <w:rFonts w:cs="Times New Roman"/>
          <w:szCs w:val="24"/>
        </w:rPr>
        <w:t xml:space="preserve">1 – Характеристика, </w:t>
      </w:r>
      <w:proofErr w:type="spellStart"/>
      <w:r w:rsidRPr="00BA08C1">
        <w:rPr>
          <w:rFonts w:cs="Times New Roman"/>
          <w:szCs w:val="24"/>
        </w:rPr>
        <w:t>относима</w:t>
      </w:r>
      <w:proofErr w:type="spellEnd"/>
      <w:r w:rsidRPr="00BA08C1">
        <w:rPr>
          <w:rFonts w:cs="Times New Roman"/>
          <w:szCs w:val="24"/>
        </w:rPr>
        <w:t xml:space="preserve"> към организацията и професионалната компетентност на персонала, осъществяващ дейността от Методиката за определяне на комплексната оценка на офертата, как участника ще гарантира че има на разположение тези експерти – с декларация за ангажираност, граждански договор или друг документ.</w:t>
      </w:r>
    </w:p>
    <w:p w:rsidR="00BA08C1" w:rsidRPr="00BA08C1" w:rsidRDefault="00BA08C1" w:rsidP="00BA08C1">
      <w:pPr>
        <w:spacing w:after="200" w:line="276" w:lineRule="auto"/>
        <w:ind w:firstLine="0"/>
        <w:rPr>
          <w:rFonts w:cs="Times New Roman"/>
          <w:szCs w:val="24"/>
        </w:rPr>
      </w:pPr>
      <w:r w:rsidRPr="00BA08C1">
        <w:rPr>
          <w:rFonts w:cs="Times New Roman"/>
          <w:szCs w:val="24"/>
        </w:rPr>
        <w:t>Отговор:</w:t>
      </w:r>
    </w:p>
    <w:p w:rsidR="00BA08C1" w:rsidRPr="00BA08C1" w:rsidRDefault="00BA08C1" w:rsidP="00BA08C1">
      <w:pPr>
        <w:spacing w:after="200" w:line="276" w:lineRule="auto"/>
        <w:ind w:firstLine="0"/>
        <w:rPr>
          <w:rFonts w:cs="Times New Roman"/>
          <w:szCs w:val="24"/>
        </w:rPr>
      </w:pPr>
      <w:r w:rsidRPr="00BA08C1">
        <w:rPr>
          <w:rFonts w:cs="Times New Roman"/>
          <w:szCs w:val="24"/>
        </w:rPr>
        <w:t xml:space="preserve">При отговора на въпрос № 2 в разяснение с изх. № 91-189-44/21.11.2016г. Възложителят не е посочвал, че „за изискване за персонал като минимално изискване за подбор не е необходимо попълване на част Част IV, раздел В, т. 2 и т. 6 б) от ЕЕДОП за екипа за изпълнение на поръчката“. Посочено е, че наличието на персонал </w:t>
      </w:r>
      <w:r w:rsidRPr="00BA08C1">
        <w:rPr>
          <w:rFonts w:cs="Times New Roman"/>
          <w:szCs w:val="24"/>
          <w:u w:val="single"/>
        </w:rPr>
        <w:t>не е критерий за подбор</w:t>
      </w:r>
      <w:r w:rsidRPr="00BA08C1">
        <w:rPr>
          <w:rFonts w:cs="Times New Roman"/>
          <w:szCs w:val="24"/>
        </w:rPr>
        <w:t xml:space="preserve">, поради което не е необходимо попълване на част Част IV, раздел В, т. 2 и т. 6 б) от ЕЕДОП за екипа за изпълнение на поръчката. Организацията и професионалната компетентност на персонала, осъществяващ дейността, </w:t>
      </w:r>
      <w:r w:rsidRPr="00BA08C1">
        <w:rPr>
          <w:rFonts w:cs="Times New Roman"/>
          <w:b/>
          <w:szCs w:val="24"/>
        </w:rPr>
        <w:t>е показател за оценяване на офертите.</w:t>
      </w:r>
      <w:r w:rsidRPr="00BA08C1">
        <w:rPr>
          <w:rFonts w:cs="Times New Roman"/>
          <w:szCs w:val="24"/>
        </w:rPr>
        <w:t xml:space="preserve"> В техническото си предложение участниците представят и Предложение за организацията и професионалната компетентност на персонала, на който е възложено изпълнението на поръчката, включващо компонентите подробно разписани на стр. от 25 до 30 от документацията за участие. По своя преценка участниците могат да представят декларации за ангажираност, граждански договори или други документи.  </w:t>
      </w:r>
    </w:p>
    <w:p w:rsidR="00BA08C1" w:rsidRDefault="00BA08C1" w:rsidP="00BA08C1">
      <w:pPr>
        <w:spacing w:after="200" w:line="276" w:lineRule="auto"/>
        <w:ind w:firstLine="0"/>
        <w:rPr>
          <w:rFonts w:cs="Times New Roman"/>
          <w:szCs w:val="24"/>
          <w:lang w:val="en-US"/>
        </w:rPr>
      </w:pPr>
    </w:p>
    <w:p w:rsidR="00BA08C1" w:rsidRPr="00BA08C1" w:rsidRDefault="00BA08C1" w:rsidP="00BA08C1">
      <w:pPr>
        <w:spacing w:after="200" w:line="276" w:lineRule="auto"/>
        <w:ind w:firstLine="0"/>
        <w:rPr>
          <w:rFonts w:cs="Times New Roman"/>
          <w:szCs w:val="24"/>
        </w:rPr>
      </w:pPr>
      <w:r w:rsidRPr="00BA08C1">
        <w:rPr>
          <w:rFonts w:cs="Times New Roman"/>
          <w:szCs w:val="24"/>
        </w:rPr>
        <w:t xml:space="preserve">Въпрос: </w:t>
      </w:r>
    </w:p>
    <w:p w:rsidR="00BA08C1" w:rsidRPr="00BA08C1" w:rsidRDefault="00BA08C1" w:rsidP="00BA08C1">
      <w:pPr>
        <w:spacing w:after="200" w:line="276" w:lineRule="auto"/>
        <w:ind w:firstLine="0"/>
        <w:rPr>
          <w:rFonts w:cs="Times New Roman"/>
          <w:szCs w:val="24"/>
        </w:rPr>
      </w:pPr>
      <w:r w:rsidRPr="00BA08C1">
        <w:rPr>
          <w:rFonts w:cs="Times New Roman"/>
          <w:szCs w:val="24"/>
        </w:rPr>
        <w:t xml:space="preserve">В раздел </w:t>
      </w:r>
      <w:r w:rsidRPr="00BA08C1">
        <w:rPr>
          <w:rFonts w:cs="Times New Roman"/>
          <w:szCs w:val="24"/>
          <w:lang w:val="en-US"/>
        </w:rPr>
        <w:t>V</w:t>
      </w:r>
      <w:r w:rsidRPr="00BA08C1">
        <w:rPr>
          <w:rFonts w:cs="Times New Roman"/>
          <w:szCs w:val="24"/>
        </w:rPr>
        <w:t>. Представяне на офертата е записано следното:</w:t>
      </w:r>
    </w:p>
    <w:p w:rsidR="00BA08C1" w:rsidRPr="00BA08C1" w:rsidRDefault="00BA08C1" w:rsidP="00BA08C1">
      <w:pPr>
        <w:spacing w:after="200" w:line="276" w:lineRule="auto"/>
        <w:ind w:firstLine="0"/>
        <w:rPr>
          <w:rFonts w:cs="Times New Roman"/>
          <w:szCs w:val="24"/>
        </w:rPr>
      </w:pPr>
      <w:r w:rsidRPr="00BA08C1">
        <w:rPr>
          <w:rFonts w:cs="Times New Roman"/>
          <w:b/>
          <w:szCs w:val="24"/>
        </w:rPr>
        <w:t xml:space="preserve">„Важно!!! В случаите когато участник подава оферта за  повече от една обособена позиция, в запечатаната непрозрачна опаковка за всяка от позициите се представят поотделно комплектувани документи по чл. 39, ал. 3, т. 1 ППЗОП и отделни непрозрачни пликове с надпис "Предлагани ценови параметри", с посочване на позицията, за която се отнасят“, </w:t>
      </w:r>
      <w:r w:rsidRPr="00BA08C1">
        <w:rPr>
          <w:rFonts w:cs="Times New Roman"/>
          <w:szCs w:val="24"/>
        </w:rPr>
        <w:t xml:space="preserve"> в същото време в представеният образец за етикет върху опаковката е записано следното: </w:t>
      </w:r>
      <w:r w:rsidRPr="00BA08C1">
        <w:rPr>
          <w:rFonts w:cs="Times New Roman"/>
          <w:b/>
          <w:szCs w:val="24"/>
        </w:rPr>
        <w:t xml:space="preserve">„ОФЕРТА за участие в открита процедура по чл. 18, ал. 1, т. 1 ЗОП за възлагане на обществена поръчка с предмет: „Изпълнение на СМР за реализация на проект „Реконструкция и рехабилитация на пешеходна среда и изграждане на зони за обществен отдих“ на Община Русе, Процедура </w:t>
      </w:r>
      <w:r w:rsidRPr="00BA08C1">
        <w:rPr>
          <w:rFonts w:cs="Times New Roman"/>
          <w:b/>
          <w:szCs w:val="24"/>
          <w:lang w:val="en-US"/>
        </w:rPr>
        <w:t>BG16RFOP001-1</w:t>
      </w:r>
      <w:r w:rsidRPr="00BA08C1">
        <w:rPr>
          <w:rFonts w:cs="Times New Roman"/>
          <w:b/>
          <w:szCs w:val="24"/>
        </w:rPr>
        <w:t>.</w:t>
      </w:r>
      <w:r w:rsidRPr="00BA08C1">
        <w:rPr>
          <w:rFonts w:cs="Times New Roman"/>
          <w:b/>
          <w:szCs w:val="24"/>
          <w:lang w:val="en-US"/>
        </w:rPr>
        <w:t>005</w:t>
      </w:r>
      <w:r w:rsidRPr="00BA08C1">
        <w:rPr>
          <w:rFonts w:cs="Times New Roman"/>
          <w:b/>
          <w:szCs w:val="24"/>
        </w:rPr>
        <w:t xml:space="preserve">, по следните обособени позиции:“ </w:t>
      </w:r>
      <w:r w:rsidRPr="00BA08C1">
        <w:rPr>
          <w:rFonts w:cs="Times New Roman"/>
          <w:szCs w:val="24"/>
        </w:rPr>
        <w:t>откъдето се вижда, че става въпрос за повече от една обособена позиция.</w:t>
      </w:r>
    </w:p>
    <w:p w:rsidR="00BA08C1" w:rsidRPr="00BA08C1" w:rsidRDefault="00BA08C1" w:rsidP="00BA08C1">
      <w:pPr>
        <w:spacing w:after="200" w:line="276" w:lineRule="auto"/>
        <w:ind w:firstLine="0"/>
        <w:rPr>
          <w:rFonts w:cs="Times New Roman"/>
          <w:szCs w:val="24"/>
        </w:rPr>
      </w:pPr>
      <w:r w:rsidRPr="00BA08C1">
        <w:rPr>
          <w:rFonts w:cs="Times New Roman"/>
          <w:szCs w:val="24"/>
        </w:rPr>
        <w:t>Моля Възложителят да уточни при участие на повече от една обособена позиция, как трябва да става опаковането. Дали трябва всяка обособена позиция да е опакована в отделен плик със съдържание – Опис на документи, ЕЕДОП, непрозрачен плик с техническо предложение, непрозрачен плик с Ценово предложение и всички позиции по които участва да са в обща опаковка с образеца на етикета даден от Възложителя или всяка позиция да бъде подадена като самостоятелен пакет?</w:t>
      </w:r>
    </w:p>
    <w:p w:rsidR="00BA08C1" w:rsidRPr="00BA08C1" w:rsidRDefault="00BA08C1" w:rsidP="00BA08C1">
      <w:pPr>
        <w:spacing w:after="200" w:line="276" w:lineRule="auto"/>
        <w:ind w:firstLine="0"/>
        <w:rPr>
          <w:rFonts w:cs="Times New Roman"/>
          <w:szCs w:val="24"/>
        </w:rPr>
      </w:pPr>
      <w:r w:rsidRPr="00BA08C1">
        <w:rPr>
          <w:rFonts w:cs="Times New Roman"/>
          <w:szCs w:val="24"/>
        </w:rPr>
        <w:t>Отговор:</w:t>
      </w:r>
    </w:p>
    <w:p w:rsidR="00BA08C1" w:rsidRPr="00BA08C1" w:rsidRDefault="00BA08C1" w:rsidP="00BA08C1">
      <w:pPr>
        <w:spacing w:after="200" w:line="276" w:lineRule="auto"/>
        <w:ind w:firstLine="0"/>
        <w:rPr>
          <w:rFonts w:cs="Times New Roman"/>
          <w:szCs w:val="24"/>
        </w:rPr>
      </w:pPr>
      <w:r w:rsidRPr="00BA08C1">
        <w:rPr>
          <w:rFonts w:cs="Times New Roman"/>
          <w:szCs w:val="24"/>
        </w:rPr>
        <w:t xml:space="preserve">Съгласно чл. 47 от ППЗОП документите, свързани с участието в процедурата се представят в запечатана непрозрачна опаковка, върху която се посочват и обособените позиции, за които се подават документите. Опаковката включва документите по чл. 39, ал. 2 и ал. 3, т. 1 ППЗОП, опис на представените документи и отделен запечатан непрозрачен плик с надпис "Предлагани ценови параметри“. Когато участник подава оферта за повече от една обособена позиция, може да приложи в запечатаната непрозрачна опаковка документи за повече от една обособена позиция, като съгласно чл. 47 от ППЗОП представи </w:t>
      </w:r>
      <w:r w:rsidRPr="00BA08C1">
        <w:rPr>
          <w:rFonts w:cs="Times New Roman"/>
          <w:szCs w:val="24"/>
          <w:u w:val="single"/>
        </w:rPr>
        <w:t>поотделно комплектувани документи</w:t>
      </w:r>
      <w:r w:rsidRPr="00BA08C1">
        <w:rPr>
          <w:rFonts w:cs="Times New Roman"/>
          <w:szCs w:val="24"/>
        </w:rPr>
        <w:t xml:space="preserve"> по чл. 39, ал. 3, т. 1 от ППЗОП </w:t>
      </w:r>
      <w:r w:rsidRPr="00BA08C1">
        <w:rPr>
          <w:rFonts w:cs="Times New Roman"/>
          <w:szCs w:val="24"/>
          <w:u w:val="single"/>
        </w:rPr>
        <w:t>за всяка от позициите</w:t>
      </w:r>
      <w:r w:rsidRPr="00BA08C1">
        <w:rPr>
          <w:rFonts w:cs="Times New Roman"/>
          <w:szCs w:val="24"/>
        </w:rPr>
        <w:t xml:space="preserve"> и </w:t>
      </w:r>
      <w:r w:rsidRPr="00BA08C1">
        <w:rPr>
          <w:rFonts w:cs="Times New Roman"/>
          <w:szCs w:val="24"/>
          <w:u w:val="single"/>
        </w:rPr>
        <w:t>отделни непрозрачни пликове</w:t>
      </w:r>
      <w:r w:rsidRPr="00BA08C1">
        <w:rPr>
          <w:rFonts w:cs="Times New Roman"/>
          <w:szCs w:val="24"/>
        </w:rPr>
        <w:t xml:space="preserve"> с надпис "Предлагани ценови параметри", с посочване на позицията, за която се отнасят.</w:t>
      </w:r>
    </w:p>
    <w:p w:rsidR="00E95EC8" w:rsidRDefault="00E95EC8" w:rsidP="00E95EC8">
      <w:pPr>
        <w:ind w:right="220" w:firstLine="0"/>
        <w:rPr>
          <w:rFonts w:eastAsia="Times New Roman" w:cs="Times New Roman"/>
          <w:b/>
          <w:szCs w:val="24"/>
          <w:lang w:val="en-US"/>
        </w:rPr>
      </w:pPr>
    </w:p>
    <w:p w:rsidR="00E95EC8" w:rsidRDefault="00E95EC8" w:rsidP="00E95EC8">
      <w:pPr>
        <w:ind w:right="220" w:firstLine="0"/>
        <w:rPr>
          <w:rFonts w:eastAsia="Times New Roman" w:cs="Times New Roman"/>
          <w:b/>
          <w:szCs w:val="24"/>
          <w:lang w:val="en-US"/>
        </w:rPr>
      </w:pPr>
    </w:p>
    <w:p w:rsidR="00E95EC8" w:rsidRPr="00E95EC8" w:rsidRDefault="00E95EC8" w:rsidP="00E95EC8">
      <w:pPr>
        <w:ind w:right="220" w:firstLine="0"/>
        <w:rPr>
          <w:rFonts w:eastAsia="Times New Roman" w:cs="Times New Roman"/>
          <w:b/>
          <w:szCs w:val="24"/>
          <w:lang w:val="en-US"/>
        </w:rPr>
      </w:pPr>
      <w:r w:rsidRPr="00E95EC8">
        <w:rPr>
          <w:rFonts w:eastAsia="Times New Roman" w:cs="Times New Roman"/>
          <w:b/>
          <w:szCs w:val="24"/>
        </w:rPr>
        <w:t xml:space="preserve">ПЛАМЕН СТОИЛОВ  </w:t>
      </w:r>
      <w:r w:rsidRPr="00E95EC8">
        <w:rPr>
          <w:rFonts w:eastAsia="Times New Roman" w:cs="Times New Roman"/>
          <w:szCs w:val="24"/>
        </w:rPr>
        <w:t>/П/</w:t>
      </w:r>
    </w:p>
    <w:p w:rsidR="00E95EC8" w:rsidRPr="00E95EC8" w:rsidRDefault="00E95EC8" w:rsidP="00E95EC8">
      <w:pPr>
        <w:ind w:right="220" w:firstLine="0"/>
        <w:rPr>
          <w:rFonts w:eastAsia="Times New Roman" w:cs="Times New Roman"/>
          <w:i/>
          <w:szCs w:val="24"/>
        </w:rPr>
      </w:pPr>
      <w:r w:rsidRPr="00E95EC8">
        <w:rPr>
          <w:rFonts w:eastAsia="Times New Roman" w:cs="Times New Roman"/>
          <w:i/>
          <w:szCs w:val="24"/>
        </w:rPr>
        <w:t>Кмет на Община Русе</w:t>
      </w:r>
    </w:p>
    <w:p w:rsidR="00E95EC8" w:rsidRPr="00E95EC8" w:rsidRDefault="00E95EC8" w:rsidP="00E95EC8">
      <w:pPr>
        <w:widowControl w:val="0"/>
        <w:numPr>
          <w:ilvl w:val="0"/>
          <w:numId w:val="5"/>
        </w:numPr>
        <w:autoSpaceDE w:val="0"/>
        <w:autoSpaceDN w:val="0"/>
        <w:adjustRightInd w:val="0"/>
        <w:ind w:right="220"/>
        <w:jc w:val="left"/>
        <w:rPr>
          <w:rFonts w:eastAsia="Times New Roman" w:cs="Times New Roman"/>
          <w:szCs w:val="24"/>
          <w:lang w:eastAsia="bg-BG"/>
        </w:rPr>
      </w:pPr>
      <w:r w:rsidRPr="00E95EC8">
        <w:rPr>
          <w:rFonts w:eastAsia="Times New Roman" w:cs="Times New Roman"/>
          <w:szCs w:val="24"/>
          <w:lang w:eastAsia="bg-BG"/>
        </w:rPr>
        <w:t>Вярно с оригинала на хартия;</w:t>
      </w:r>
    </w:p>
    <w:p w:rsidR="00E95EC8" w:rsidRPr="00E95EC8" w:rsidRDefault="00E95EC8" w:rsidP="00E95EC8">
      <w:pPr>
        <w:widowControl w:val="0"/>
        <w:numPr>
          <w:ilvl w:val="0"/>
          <w:numId w:val="5"/>
        </w:numPr>
        <w:autoSpaceDE w:val="0"/>
        <w:autoSpaceDN w:val="0"/>
        <w:adjustRightInd w:val="0"/>
        <w:ind w:right="220"/>
        <w:jc w:val="left"/>
        <w:rPr>
          <w:rFonts w:eastAsia="Times New Roman" w:cs="Times New Roman"/>
          <w:szCs w:val="24"/>
          <w:lang w:eastAsia="bg-BG"/>
        </w:rPr>
      </w:pPr>
      <w:r w:rsidRPr="00E95EC8">
        <w:rPr>
          <w:rFonts w:eastAsia="Times New Roman" w:cs="Times New Roman"/>
          <w:szCs w:val="24"/>
          <w:lang w:eastAsia="bg-BG"/>
        </w:rPr>
        <w:t>Заличена информация на основание чл.42, ал.5 от ЗОП и чл.2 от ЗЗЛД.</w:t>
      </w:r>
    </w:p>
    <w:p w:rsidR="00592A99" w:rsidRPr="00ED451B" w:rsidRDefault="00592A99" w:rsidP="00BA08C1">
      <w:pPr>
        <w:tabs>
          <w:tab w:val="num" w:pos="709"/>
        </w:tabs>
        <w:ind w:firstLine="426"/>
        <w:rPr>
          <w:b/>
        </w:rPr>
      </w:pPr>
    </w:p>
    <w:sectPr w:rsidR="00592A99" w:rsidRPr="00ED451B" w:rsidSect="00BA08C1">
      <w:pgSz w:w="11906" w:h="16838"/>
      <w:pgMar w:top="993" w:right="84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63C"/>
    <w:multiLevelType w:val="hybridMultilevel"/>
    <w:tmpl w:val="01D46496"/>
    <w:lvl w:ilvl="0" w:tplc="0402000F">
      <w:start w:val="2"/>
      <w:numFmt w:val="bullet"/>
      <w:lvlText w:val="-"/>
      <w:lvlJc w:val="left"/>
      <w:pPr>
        <w:ind w:left="2148" w:hanging="360"/>
      </w:pPr>
      <w:rPr>
        <w:rFonts w:ascii="Times New Roman" w:eastAsia="Times New Roman" w:hAnsi="Times New Roman" w:hint="default"/>
      </w:rPr>
    </w:lvl>
    <w:lvl w:ilvl="1" w:tplc="04020003" w:tentative="1">
      <w:start w:val="1"/>
      <w:numFmt w:val="bullet"/>
      <w:lvlText w:val="o"/>
      <w:lvlJc w:val="left"/>
      <w:pPr>
        <w:ind w:left="2868" w:hanging="360"/>
      </w:pPr>
      <w:rPr>
        <w:rFonts w:ascii="Courier New" w:hAnsi="Courier New" w:cs="Courier New" w:hint="default"/>
      </w:rPr>
    </w:lvl>
    <w:lvl w:ilvl="2" w:tplc="04020005" w:tentative="1">
      <w:start w:val="1"/>
      <w:numFmt w:val="bullet"/>
      <w:lvlText w:val=""/>
      <w:lvlJc w:val="left"/>
      <w:pPr>
        <w:ind w:left="3588" w:hanging="360"/>
      </w:pPr>
      <w:rPr>
        <w:rFonts w:ascii="Wingdings" w:hAnsi="Wingdings" w:hint="default"/>
      </w:rPr>
    </w:lvl>
    <w:lvl w:ilvl="3" w:tplc="04020001" w:tentative="1">
      <w:start w:val="1"/>
      <w:numFmt w:val="bullet"/>
      <w:lvlText w:val=""/>
      <w:lvlJc w:val="left"/>
      <w:pPr>
        <w:ind w:left="4308" w:hanging="360"/>
      </w:pPr>
      <w:rPr>
        <w:rFonts w:ascii="Symbol" w:hAnsi="Symbol" w:hint="default"/>
      </w:rPr>
    </w:lvl>
    <w:lvl w:ilvl="4" w:tplc="04020003" w:tentative="1">
      <w:start w:val="1"/>
      <w:numFmt w:val="bullet"/>
      <w:lvlText w:val="o"/>
      <w:lvlJc w:val="left"/>
      <w:pPr>
        <w:ind w:left="5028" w:hanging="360"/>
      </w:pPr>
      <w:rPr>
        <w:rFonts w:ascii="Courier New" w:hAnsi="Courier New" w:cs="Courier New" w:hint="default"/>
      </w:rPr>
    </w:lvl>
    <w:lvl w:ilvl="5" w:tplc="04020005" w:tentative="1">
      <w:start w:val="1"/>
      <w:numFmt w:val="bullet"/>
      <w:lvlText w:val=""/>
      <w:lvlJc w:val="left"/>
      <w:pPr>
        <w:ind w:left="5748" w:hanging="360"/>
      </w:pPr>
      <w:rPr>
        <w:rFonts w:ascii="Wingdings" w:hAnsi="Wingdings" w:hint="default"/>
      </w:rPr>
    </w:lvl>
    <w:lvl w:ilvl="6" w:tplc="04020001" w:tentative="1">
      <w:start w:val="1"/>
      <w:numFmt w:val="bullet"/>
      <w:lvlText w:val=""/>
      <w:lvlJc w:val="left"/>
      <w:pPr>
        <w:ind w:left="6468" w:hanging="360"/>
      </w:pPr>
      <w:rPr>
        <w:rFonts w:ascii="Symbol" w:hAnsi="Symbol" w:hint="default"/>
      </w:rPr>
    </w:lvl>
    <w:lvl w:ilvl="7" w:tplc="04020003" w:tentative="1">
      <w:start w:val="1"/>
      <w:numFmt w:val="bullet"/>
      <w:lvlText w:val="o"/>
      <w:lvlJc w:val="left"/>
      <w:pPr>
        <w:ind w:left="7188" w:hanging="360"/>
      </w:pPr>
      <w:rPr>
        <w:rFonts w:ascii="Courier New" w:hAnsi="Courier New" w:cs="Courier New" w:hint="default"/>
      </w:rPr>
    </w:lvl>
    <w:lvl w:ilvl="8" w:tplc="04020005" w:tentative="1">
      <w:start w:val="1"/>
      <w:numFmt w:val="bullet"/>
      <w:lvlText w:val=""/>
      <w:lvlJc w:val="left"/>
      <w:pPr>
        <w:ind w:left="7908" w:hanging="360"/>
      </w:pPr>
      <w:rPr>
        <w:rFonts w:ascii="Wingdings" w:hAnsi="Wingdings" w:hint="default"/>
      </w:rPr>
    </w:lvl>
  </w:abstractNum>
  <w:abstractNum w:abstractNumId="1">
    <w:nsid w:val="19BF7358"/>
    <w:multiLevelType w:val="hybridMultilevel"/>
    <w:tmpl w:val="1A860B9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70A1290"/>
    <w:multiLevelType w:val="hybridMultilevel"/>
    <w:tmpl w:val="AB00B5E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5F463A17"/>
    <w:multiLevelType w:val="hybridMultilevel"/>
    <w:tmpl w:val="7722E53E"/>
    <w:lvl w:ilvl="0" w:tplc="62943028">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3001EE0"/>
    <w:multiLevelType w:val="hybridMultilevel"/>
    <w:tmpl w:val="676C14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F1"/>
    <w:rsid w:val="00021CFA"/>
    <w:rsid w:val="00047CAB"/>
    <w:rsid w:val="00116F5F"/>
    <w:rsid w:val="00221FF1"/>
    <w:rsid w:val="00236746"/>
    <w:rsid w:val="00290D0F"/>
    <w:rsid w:val="002D3746"/>
    <w:rsid w:val="003345E4"/>
    <w:rsid w:val="00344CE4"/>
    <w:rsid w:val="003E540C"/>
    <w:rsid w:val="00452630"/>
    <w:rsid w:val="004C4096"/>
    <w:rsid w:val="00592A99"/>
    <w:rsid w:val="005F53D2"/>
    <w:rsid w:val="006B3BA5"/>
    <w:rsid w:val="007B2B08"/>
    <w:rsid w:val="007E74F8"/>
    <w:rsid w:val="0083189D"/>
    <w:rsid w:val="008511F2"/>
    <w:rsid w:val="00A34707"/>
    <w:rsid w:val="00A459C7"/>
    <w:rsid w:val="00A871BF"/>
    <w:rsid w:val="00B436B5"/>
    <w:rsid w:val="00B65382"/>
    <w:rsid w:val="00B964D5"/>
    <w:rsid w:val="00BA08C1"/>
    <w:rsid w:val="00C4391C"/>
    <w:rsid w:val="00CD4803"/>
    <w:rsid w:val="00D01E9A"/>
    <w:rsid w:val="00D14D84"/>
    <w:rsid w:val="00D603C8"/>
    <w:rsid w:val="00D6620F"/>
    <w:rsid w:val="00D72A82"/>
    <w:rsid w:val="00DB47B9"/>
    <w:rsid w:val="00E71F8B"/>
    <w:rsid w:val="00E8583F"/>
    <w:rsid w:val="00E95EC8"/>
    <w:rsid w:val="00ED02D8"/>
    <w:rsid w:val="00ED451B"/>
    <w:rsid w:val="00F065AF"/>
    <w:rsid w:val="00F97B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line="30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686</Words>
  <Characters>3911</Characters>
  <Application>Microsoft Office Word</Application>
  <DocSecurity>0</DocSecurity>
  <Lines>32</Lines>
  <Paragraphs>9</Paragraphs>
  <ScaleCrop>false</ScaleCrop>
  <HeadingPairs>
    <vt:vector size="2" baseType="variant">
      <vt:variant>
        <vt:lpstr>Заглавие</vt:lpstr>
      </vt:variant>
      <vt:variant>
        <vt:i4>1</vt:i4>
      </vt:variant>
    </vt:vector>
  </HeadingPairs>
  <TitlesOfParts>
    <vt:vector size="1" baseType="lpstr">
      <vt:lpstr/>
    </vt:vector>
  </TitlesOfParts>
  <Company>Ruse Municipality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R-Gecheva</dc:creator>
  <cp:lastModifiedBy>Kamen Hristov</cp:lastModifiedBy>
  <cp:revision>6</cp:revision>
  <dcterms:created xsi:type="dcterms:W3CDTF">2016-11-21T09:07:00Z</dcterms:created>
  <dcterms:modified xsi:type="dcterms:W3CDTF">2016-11-25T14:50:00Z</dcterms:modified>
</cp:coreProperties>
</file>